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465</w:t>
      </w:r>
    </w:p>
    <w:p>
      <w:r>
        <w:t>Bundesgericht (BGE), 2024-06-03, DE</w:t>
      </w:r>
    </w:p>
    <w:p>
      <w:r>
        <w:rPr>
          <w:b/>
        </w:rPr>
        <w:t xml:space="preserve">Quelle: </w:t>
      </w:r>
      <w:r>
        <w:t>https://mcp.opencaselaw.ch/entscheid/bge_150 II 465</w:t>
      </w:r>
    </w:p>
    <w:p>
      <w:r>
        <w:t>FR: ATF 150 II 465</w:t>
      </w:r>
    </w:p>
    <w:p>
      <w:r>
        <w:t>IT: DTF 150 II 465</w:t>
      </w:r>
    </w:p>
    <w:p>
      <w:pPr>
        <w:pStyle w:val="Heading2"/>
      </w:pPr>
      <w:r>
        <w:t>Regeste</w:t>
      </w:r>
    </w:p>
    <w:p>
      <w:r>
        <w:t>Regeste Art. 1 Abs. 1, Art. 2 lit. a, Art. 13 Abs. 1, Art. 14 Abs. 1 OHG; Soforthilfe in Form einer Notunterkunft; reduziertes Beweismass der Glaubhaftmachung. Bei einer dringlichen Opferhilfeleistung wie der Soforthilfe dürfen die Anforderungen an den Nachweis der Anspruchsvoraussetzungen den Leistungszweck nicht vereiteln. Bei ausschliesslich psychisch geschädigten Personen kann zum Zeitpunkt der Gewährung der Soforthilfe nicht verlangt werden, dass bereits eine konkrete Diagnose mit Krankheitswert bzw. eine behandlungsbedürftige psychische Störung nachgewiesen wird (E. 4). Das reduzierte Beweismass der Glaubhaftmachung gilt bei der Soforthilfe auch für das Vorliegen des Kausalzusammenhangs. Das inkriminierte Verhalten muss zudem nicht alleinige Ursache der psychischen Integritätsverletzung sein. Eine allfällig vorbestehende belastende (familiäre) Situation kann mitberücksichtigt werden (E. 5). Soforthilfe in Form einer Notunterkunft wird sodann nur geleistet, wenn sie notwendig, geeignet und angemessen ist. Auch diese (weiteren) Anspruchsvoraussetzungen müssen bloss glaubhaft gemacht werden (E. 6).</w:t>
      </w:r>
    </w:p>
    <w:p>
      <w:pPr>
        <w:pStyle w:val="Heading2"/>
      </w:pPr>
      <w:r>
        <w:t>Erwägungen</w:t>
      </w:r>
    </w:p>
    <w:p>
      <w:r>
        <w:rPr>
          <w:b/>
        </w:rPr>
        <w:t>E. 4</w:t>
      </w:r>
    </w:p>
    <w:p>
      <w:r>
        <w:t>Die Beschwerdeführerin rügt, die Vorinstanz habe die hinreichende Schwere der Integritätsverletzung zu Unrecht verneint.</w:t>
      </w:r>
    </w:p>
    <w:p>
      <w:r>
        <w:rPr>
          <w:b/>
        </w:rPr>
        <w:t>E. 4.1</w:t>
      </w:r>
    </w:p>
    <w:p>
      <w:r>
        <w:t>Gemäss Art. 1 Abs. 1 des Bundesgesetzes vom 23. März 2007 über die Hilfe an Opfer von Straftaten (Opferhilfegesetz, OHG; SR 312.5) hat jede Person, die durch eine Straftat in ihrer körperlichen, psychischen oder sexuellen Integrität unmittelbar beeinträchtigt worden ist (Opfer), Anspruch auf Unterstützung nach diesem Gesetz BGE 150 II 465 S. 468 (Opferhilfe). Die Anforderungen an den Nachweis der Opfereigenschaft sind je nach dem Zeitpunkt sowie nach Art und Umfang der beanspruchten Hilfe unterschiedlich hoch. Ein Anspruch auf Entschädigung und Genugtuung nach Art. 2 lit. d und e sowie Art. 19 ff. OHG besteht nur, wenn eine Straftat feststeht. Wurde kein Strafverfahren eröffnet, gilt für den Nachweis der Opfereigenschaft bei der Beurteilung einer Entschädigung bzw. Genugtuung das Beweismass der überwiegenden Wahrscheinlichkeit ( BGE 144 II 406 E. 3.1 mit Hinweisen). Damit Beratung und Soforthilfe sowie längerfristige Hilfe der Beratungsstellen im Sinne von Art. 2 lit. a und b OHG ihren Zweck erfüllen können, müssen sie rasch gewährt werden, bevor endgültig feststeht, ob ein tatbestandsmässiges und rechtswidriges Verhalten vorliegt (vgl. BGE 125 II 265 E. 2c/aa mit Hinweisen; ferner BGE 143 IV 154 E. 2.3.3). Bei der Gewährung der Soforthilfe genügt es daher, wenn eine die Opferstellung begründende Straftat in Betracht fällt. Der zu erfüllende Beweisgrad ist jener des Glaubhaftmachens (Urteil 1C_254/2023 vom 14. Dezember 2023 E. 3.3 mit Hinweis). Glaubhaft gemacht ist eine Straftat dann, wenn für ihr Vorhandensein aufgrund objektiver Anhaltspunkte eine gewisse Wahrscheinlichkeit spricht, selbst wenn das Gericht noch mit der Möglichkeit rechnet, dass sie sich nicht verwirklicht haben könnte (vgl. BGE 144 II 65 E. 4.2.2; Urteil 1C_254/2023 vom 14. Dezember 2023 E. 3.3; je mit Hinweis).</w:t>
      </w:r>
    </w:p>
    <w:p>
      <w:r>
        <w:rPr>
          <w:b/>
        </w:rPr>
        <w:t>E. 4.2</w:t>
      </w:r>
    </w:p>
    <w:p>
      <w:r>
        <w:t>Eine Nötigung gemäss Art. 181 StGB stellt eine Straftat dar, welche die psychische Integrität einer betroffenen Person unmittelbar beeinträchtigen kann (vgl. Urteil 6B_492/2015 vom 2. Dezember 2015 E. 1.2.3). Nach der Rechtsprechung muss die Beeinträchtigung von einer gewissen Intensität sein. Es genügt nicht jede geringfügige Beeinträchtigung des psychischen Wohlbefindens; nur kurzfristige, den Moment der Tat nicht überdauernde psychische Beeinträchtigungen (wie z.?B. Angst, Schrecken, Ärger oder Unannehmlichkeiten) vermögen die Opferstellung nicht zu begründen (vgl. BGE 129 IV 216 E. 1.2.1; BGE 120 Ia 157 E. 2d/aa; Leitfaden des Bundesamts für Justiz [BJ] vom 3. Oktober 2019 zur Bemessung der Genugtuung nach Opferhilfegesetz, S. 5 und 16; MAZZUCCHELLI/POSTIZZI, in: Basler Kommentar, Schweizerische Strafprozessordnung, 3. Aufl. 2023, N. 13 zu Art. 116 StPO ). Entscheidend ist nicht die Schwere der Straftat, sondern der Grad der Betroffenheit der geschädigten Person, weshalb auch eine blosse Tätlichkeit die Opferstellung begründen kann, wenn sie zu einer nicht unerheblichen psychischen BGE 150 II 465 S. 469 Beeinträchtigung führt ( BGE 131 I 455 E. 1.2.2; BGE 128 I 218 E. 1.2; BGE 125 II 265 E. 2a/aa). Ob diese Voraussetzung erfüllt ist, bestimmt sich nach den konkreten Umständen des Einzelfalles ( BGE 120 Ia 157 E. 2d/aa mit Hinweisen). Massgebend ist, ob die Beeinträchtigung der geschädigten Person in ihrer körperlichen, sexuellen oder psychischen Integrität das legitime Bedürfnis begründet, die Hilfsangebote und die Schutzrechte des Opferhilfegesetzes - ganz oder zumindest teilweise - in Anspruch zu nehmen ( BGE 134 II 308 E. 5.5; BGE 131 I 455 E. 1.2.2; BGE 128 I 218 E. 1.2; je mit Hinweisen).</w:t>
      </w:r>
    </w:p>
    <w:p>
      <w:r>
        <w:rPr>
          <w:b/>
        </w:rPr>
        <w:t>E. 4.3</w:t>
      </w:r>
    </w:p>
    <w:p>
      <w:r>
        <w:t>Die Vorinstanz stellt vorliegend nicht in Frage, dass der psychische bzw. seelische Zustand der Beschwerdeführerin durch die Straftaten nachteilig verändert worden ist. Der Schluss der Vorinstanz, die für die Annahme einer Opferstellung geforderte Intensität ihrer psychischen Beeinträchtigung sei weder objektiv erstellt noch subjektiv glaubhaft gemacht, hält jedoch nicht vor dem Willkürverbot stand (vgl. Art. 97 Abs. 1 BGG ; nicht publ. E. 2.2).</w:t>
      </w:r>
    </w:p>
    <w:p>
      <w:r>
        <w:rPr>
          <w:b/>
        </w:rPr>
        <w:t>E. 4.3.1</w:t>
      </w:r>
    </w:p>
    <w:p>
      <w:r>
        <w:t>Da die Anforderungen an den Nachweis der Anspruchsvoraussetzungen den Leistungszweck nicht vereiteln dürfen, ist eine dringliche Leistung wie die Soforthilfe auch bei nicht völlig geklärter Sachlage zu erbringen (vgl. DOMINIK ZEHNTNER, in: Kommentar zum Opferhilferecht, 4. Aufl. 2020, N. 7 zu Art. 14 OHG ). Es genügt, wenn Anhaltspunkte vorhanden sind, die für eine nicht unerhebliche Beeinträchtigung der psychischen Integrität sprechen, selbst wenn noch mit der Möglichkeit zu rechnen ist, bei eingehender Abklärung werde sich die behauptete Integritätsverletzung nicht erstellen lassen (zum Beweismass der Glaubhaftmachung vgl. E. 4.1 hiervor). Im Zweifelsfall ist eine dringliche opferhilferechtliche Leistung zu erbringen (vgl. ZEHNTNER, a.a.O., N. 7 zu Art. 14 OHG ). Dies hat umso mehr für ausschliesslich psychisch geschädigte Personen zu gelten, zumal sich psychische Integritätsverletzungen im Einzelfall nur durch eine sorgfältige psychiatrische Abklärung feststellen lassen (vgl. THOMAS MAURER, Das Opferhilfegesetz und die kantonalen Strafprozessordnungen, ZStrR 111/1993 S. 381). Zum Zeitpunkt der Gewährung der Soforthilfe kann somit nicht verlangt werden, dass bereits eine konkrete Diagnose mit Krankheitswert bzw. eine behandlungsbedürftige psychische Störung nachgewiesen wird. Dies würde im Widerspruch zur Wirksamkeit der Opferhilfe stehen. Der opferbezogene Ansatz des Opferhilfegesetzes bzw. der Fokus auf die Wirkung der Straftat auf das Opfer und dessen durch das Gesetz geschützten Integrität darf nicht dazu führen, dass an den Nachweis BGE 150 II 465 S. 470 der hinreichenden Intensität der Beeinträchtigung bzw. die Umschreibung der individuell-konkreten Auswirkungen des nötigenden Verhaltens überhöhte Anforderungen gestellt werden.</w:t>
      </w:r>
    </w:p>
    <w:p>
      <w:r>
        <w:rPr>
          <w:b/>
        </w:rPr>
        <w:t>E. 4.3.2</w:t>
      </w:r>
    </w:p>
    <w:p>
      <w:r>
        <w:t>Aus den Ausführungen der Beschwerdeführerin und den ins Recht gelegten Dokumenten (insbesondere dem Bericht von Dr. med. F. und der Aktennotiz der DISG zu einem Telefongespräch mit einer Mitarbeiterin des Hauses E. vom 14. Juli 2021) ergeben sich zwar keine konkreten Symptome und Diagnosen für ihre psychische Beeinträchtigung, wie z.B. schwere Angstzustände, Schlafprobleme oder Konzentrationsschwierigkeiten. Es bestehen jedoch gemäss zutreffendem Einwand der Beschwerdeführerin mehrere Indizien und damit genügende Anhaltspunkte, die auf eine nicht unerhebliche Beeinträchtigung ihrer psychischen Integrität schliessen lassen. So ist aktenkundig und geht bereits aus dem Gesuch vom 5. Juli 2021 hervor, dass sie in psychologischer Behandlung und über eine gewisse Zeit krankgeschrieben bzw. arbeitsunfähig war. Dem Bericht ihres behandelnden Psychotherapeuten Dr. med. F., Facharzt für Psychiatrie und Psychotherapie, ist zu entnehmen, dass sie phasenweise unter einer derart grossen Bedrohung durch ihren Ehemann gestanden habe, dass er ihr habe raten müssen, sich in einer Notunterkunft Hilfe zu holen. Als weiteres Indiz für eine nicht unerhebliche Integritätsbeeinträchtigung ist die - wenn auch allgemein gehaltene - Aussage der Mitarbeiterin des Hauses E. zu werten, wonach die Beschwerdeführerin alle Symptome zeigen würde, die Opfer häuslicher Gewalt hätten. Ausserdem geht bereits aus dem Gesuch hervor, dass sie sich grosse Sorgen um ihren Ehemann gemacht, sich verantwortlich gefühlt und befürchtet habe, die Kinder könnten ihren Vater verlieren. Aus Angst habe sie nach dem zweiten Vorfall, als der Ehemann die Wohnung mit Medikamenten verlassen habe, die Polizei alarmiert. Sie habe nahe am Zusammenbruch gestanden, sodass sie nach dem dritten Vorfall in ihrer Verzweiflung Zuflucht im Haus E. gesucht habe.</w:t>
      </w:r>
    </w:p>
    <w:p>
      <w:r>
        <w:rPr>
          <w:b/>
        </w:rPr>
        <w:t>E. 4.3.3</w:t>
      </w:r>
    </w:p>
    <w:p>
      <w:r>
        <w:t>Der hinreichend schwere psychische Leidensdruck ist vor diesem Hintergrund jedenfalls glaubhaft gemacht, zumal das wiederholte nötigende Verhalten auch bei objektiver Betrachtung als nicht unerheblicher Angriff auf die psychische Integrität erscheint, der bei den meisten Menschen erhebliche Belastungssituationen hervorrufen würde. Die wiederholten und systematischen Nötigungshandlungen in Form der Suiziddrohungen über einen gewissen Zeitraum hinweg sind - zumindest in ihrem Zusammenwirken - durchaus geeignet, BGE 150 II 465 S. 471 eine anspruchsbegründende, nicht unerhebliche Beeinträchtigung der psychischen Integrität zu bewirken. Es kann bei dieser Aktenlage nicht davon ausgegangen werden, dass die durch die wiederholten Nötigungen hervorgerufene Betroffenheit der Beschwerdeführerin nicht die für die Annahme einer Opferstellung geforderte Intensität erreiche. Von einer nur geringfügigen und kurzfristigen Beeinträchtigung ihrer psychischen Integrität kann vorliegend keine Rede sein, sondern es erscheint nachvollziehbar, dass ihr psychischer Leidensdruck ein gewisses Gewicht erreichte, anderenfalls sie auch keine psychologische Behandlung in Anspruch genommen hätte. Ob die erforderliche Betroffenheit sich vorliegend auch aus den Straftaten ergab (vgl. Urteil 6S.255/2006 vom 15. November 2006 E. 2.3) bzw. diese kausal für die psychische Beeinträchtigung waren, ist eine andere Frage, die nachfolgend zu beurteilen ist (vgl. E. 5 hiernach).</w:t>
      </w:r>
    </w:p>
    <w:p>
      <w:r>
        <w:rPr>
          <w:b/>
        </w:rPr>
        <w:t>E. 4.3.4</w:t>
      </w:r>
    </w:p>
    <w:p>
      <w:r>
        <w:t>Auch die weiteren Argumente, welche die Vorinstanz im Zusammenhang mit der angeblich fehlenden Schwere der Integritätsverletzung vorbringt, überzeugen nicht. Soweit die Vorinstanz die hinreichend schwere Integritätsverletzung damit zu relativieren versucht, die Beschwerdeführerin sei nicht zugleich auch Opfer körperlicher Gewalt geworden, geht sie in Anbetracht des gesetzlichen Opferbegriffs von Art. 1 Abs. 1 OHG von vornherein fehl. Die Vorinstanz anerkennt zwar, dass die vom Ehemann ausgehenden Suiziddrohungen auf die von der Beschwerdeführerin geäusserten Trennungswünsche jeweils eine Beschränkung ihrer Handlungs- und Entscheidungsfreiheit auslösten. Gleichwohl sei es ihr aber letztlich gelungen, ihren Trennungs- und Scheidungswunsch durchzusetzen. Entgegen der Vorinstanz kann daraus allerdings nicht geschlossen werden, dass die Integritätsverletzung nicht hinreichend schwer war. Mit dieser Argumentation verkennt die Vorinstanz im Übrigen auch - wie die Beschwerdeführerin nachvollziehbar darlegt -, dass ihr dies erst gelang, nachdem sie in die Notunterkunft eingetreten war und die notwendige Distanz zum Ehemann schaffen konnte. Soweit die Vorinstanz die genügende Intensität der psychischen Beeinträchtigung damit in Frage stellt, dass die Beschwerdeführerin bereits am 8. Juli 2021 wieder in den ehelichen Haushalt zurückkehrte, weil die Kinder mit ihrem Vater für drei Wochen in die Ferien fahren konnten, kann ihr ebenfalls nicht gefolgt werden. Die Beschwerdeführerin legte plausibel dar, dass sie aufgrund der BGE 150 II 465 S. 472 Ferienabwesenheit ihres Ehemannes in die eheliche Wohnung zurückkehren konnte, ohne weiter vom ihm unter Druck gesetzt zu werden. Zudem habe sie die Kinder nicht noch weiter mit der Situation belasten wollen, weshalb sie die geplanten Ferien mit dem Vater habe ermöglichen wollen. Ebenso wenig lässt der Umstand, dass der definitive Umzug in eine eigene Wohnung erst im November bzw. Dezember 2021 erfolgte, Zweifel daran aufkommen, dass die Beschwerdeführerin zum Zeitpunkt des Eintritts in das Haus E. derart schwerwiegend psychisch beeinträchtigt gewesen sei, dass Soforthilfe in Form einer Notunterkunft gerechtfertigt gewesen wäre. Nach dem vorübergehenden Aufenthalt im Haus E. hat sich die Situation zwischen den Ehegatten etwas entschärft und der Ehemann erklärte sich in der Folge mit einer Scheidung einverstanden. Dass das Scheidungsverfahren zügig und in gegenseitigem Einvernehmen abgewickelt wurde, lässt eine hinreichend schwere Integritätsverletzung zum Zeitpunkt des Eintritts in die Notunterkunft entgegen der Vorinstanz ebenfalls nicht als zweifelhaft erscheinen.</w:t>
      </w:r>
    </w:p>
    <w:p>
      <w:r>
        <w:rPr>
          <w:b/>
        </w:rPr>
        <w:t>E. 4.3.5</w:t>
      </w:r>
    </w:p>
    <w:p>
      <w:r>
        <w:t>Als Zwischenfazit ist festzuhalten, dass nicht nachvollziehbar ist, wie die Vorinstanz gestützt auf die vorliegenden Akten zum Schluss kommen konnte, es sei keine hinreichend erhebliche Beeinträchtigung der psychischen Integrität zum Zeitpunkt des Eintritts in die Notunterkunft glaubhaft gemacht worden. Die vorinstanzliche Beweiswürdigung hält somit nicht vor dem Willkürverbot stand (vgl. Art. 97 Abs. 1 BGG ; nicht publ. E. 2.2).</w:t>
      </w:r>
    </w:p>
    <w:p>
      <w:r>
        <w:rPr>
          <w:b/>
        </w:rPr>
        <w:t>E. 4.4</w:t>
      </w:r>
    </w:p>
    <w:p>
      <w:r>
        <w:t>Soweit der angefochtene Entscheid je nach angestrebter Hilfeleistung von unterschiedlichen Anforderungen an die Intensität der Beeinträchtigung ausgeht, erweist er sich ebenfalls als bundesrechtswidrig. So erwägt die Vorinstanz, es erscheine fraglich, ob die Integritätsverletzung aufgrund der nötigenden Suiziddrohung derart schwerwiegend gewesen sei, dass im Sinne der Nothilfe nur gerade die "Flucht" in das Haus E. als Option offengestanden habe. Die DISG verweise zutreffend auf das kostenlose Beratungsangebot der Opferberatungsstelle. Es geht jedoch nicht an, je nach Art und Kostenintensität der Hilfeleistung von unterschiedlich hohen Anforderungen an das Ausmass bzw. den Schweregrad der Beeinträchtigung und damit an die Opferqualität auszugehen. Die Opfereigenschaft als Anspruchsvoraussetzung schliesst graduelle Abstufungen je nach Art und Umfang der Hilfeleistung aus. Entweder ist die betroffene Person als Opfer im Sinne von Art. 1 Abs. 1 OHG zu betrachten oder nicht. Ob und gegebenenfalls in welchem Umfang der Bezug BGE 150 II 465 S. 473 einer Notunterkunft notwendig und angemessen war, ist bei der Beurteilung der Anspruchsvoraussetzungen der Soforthilfe zu prüfen (vgl. E. 6 hiernach).</w:t>
      </w:r>
    </w:p>
    <w:p>
      <w:r>
        <w:rPr>
          <w:b/>
        </w:rPr>
        <w:t>E. 5</w:t>
      </w:r>
    </w:p>
    <w:p>
      <w:r>
        <w:t>Weiter macht die Beschwerdeführerin geltend, die Vorinstanz habe zu Unrecht einen Kausalzusammenhang zwischen der Straftat und der psychischen Beeinträchtigung (Integritätsverletzung) verneint.</w:t>
      </w:r>
    </w:p>
    <w:p>
      <w:r>
        <w:rPr>
          <w:b/>
        </w:rPr>
        <w:t>E. 5.1</w:t>
      </w:r>
    </w:p>
    <w:p>
      <w:r>
        <w:t>Hierzu führt die Vorinstanz aus, es ergebe sich weder aus den Ausführungen der Beschwerdeführerin noch aus den von ihr eingereichten Unterlagen, inwiefern der vorübergehende Auszug bzw. Aufenthalt im Haus E. die alternativlose Konsequenz aus der (versuchten) Straftat gebildet habe. Bei den ersten beiden Vorfällen mit Suizidäusserungen des Ehemannes sei keine räumliche Trennung erfolgt. Diese stünden nicht in einem unmittelbaren Zusammenhang mit dem Eintritt ins Haus E. Erst der nur sehr knapp geschilderte dritte Vorfall Ende Juni 2021 habe zum Einzug in die Notunterkunft geführt. Inwiefern die Integrität der Beschwerdeführerin beim dritten Vorfall schwerer verletzt bzw. die bei den ersten beiden Vorfällen erlittene Beeinträchtigung - als sie die gemeinsame Wohnung nicht verlassen habe - massgeblich verstärkt worden sei, sei nicht ersichtlich. Die Vorinstanz kommt zusammengefasst zum Schluss, aus den Akten ergäben sich keine Anhaltspunkte, die darauf hindeuteten, dass die Beschwerdeführerin im Moment der (vorübergehenden) Haushaltsaufhebung Ende Juni/Anfang Juli 2021 unmittelbar wegen der (erneuten) Suiziddrohung in ihrer psychischen Integrität verletzt worden und sie zum Schutz ihrer verletzten Integrität zur Flucht in das Haus E. gezwungen gewesen wäre.</w:t>
      </w:r>
    </w:p>
    <w:p>
      <w:r>
        <w:rPr>
          <w:b/>
        </w:rPr>
        <w:t>E. 5.2</w:t>
      </w:r>
    </w:p>
    <w:p>
      <w:r>
        <w:t>Um den (natürlichen) Kausalzusammenhang zu bejahen, muss das inkriminierte Verhalten nicht alleinige Ursache der Integritätsverletzung sein; es genügt, wenn es zumindest als Teilursache nicht weggedacht werden kann, ohne dass auch die eingetretene psychische Beeinträchtigung entfiele (vgl. Urteile 1C_152/2020 vom 8. September 2020 E. 3.3.1; 1A.230/2006 vom 5. Juni 2007 E. 3.1; analoge Rechtsprechung im Unfallversicherungsrecht: BGE 129 V 177 E. 3.1, BGE 129 V 402 E. 4.3.1). Eine allfällig vorbestehende belastende (familiäre) Situation kann somit mitberücksichtigt werden. Dasselbe gilt für die adäquate Kausalität, wonach das schädigende Ereignis zumindest als Teilursache nach dem gewöhnlichen Lauf der Dinge und der allgemeinen Lebenserfahrung geeignet sein muss, zu einer psychischen Beeinträchtigung zu führen. Es darf kein allzu strenger, BGE 150 II 465 S. 474 sondern muss ein realitätsgerechter Massstab angelegt werden (vgl. Urteil 1A.230/2006 vom 5. Juni 2007 E. 3.2 f.; analoge Rechtsprechung im Unfallversicherungsrecht: BGE 129 V 177 E. 3.3).</w:t>
      </w:r>
    </w:p>
    <w:p>
      <w:r>
        <w:rPr>
          <w:b/>
        </w:rPr>
        <w:t>E. 5.3</w:t>
      </w:r>
    </w:p>
    <w:p>
      <w:r>
        <w:t>Es ist der Beschwerdeführerin darin zuzustimmen, dass die wiederholten Nötigungen als Ganzes zu beurteilen sind, welche - zumindest gesamthaft betrachtet - geeignet erscheinen, nicht unerhebliche Auswirkungen auf ihre psychische Integrität zu haben. Dabei ist unerheblich, dass die beiden ersten Nötigungshandlungen nicht zur räumlichen Trennung bzw. vorübergehenden Haushaltsaufhebung geführt haben. Das Argument der Vorinstanz, wonach die Beschwerdeführerin zum Zeitpunkt des dritten Vorfalls bereits in psychologischer Behandlung gewesen sei, was darauf hindeute, dass die psychische Verletzung schon früher erfolgt sei und gegebenenfalls angedauert habe, verfängt daher nicht. So kann nicht isoliert auf den dritten Vorfall mit Suiziddrohung abgestellt werden, sondern die nötigenden Handlungen sind im Sinne einer Gesamtbetrachtung zusammen zu berücksichtigen. Der genaue Zeitpunkt des ersten Vorfalls ist zwar nicht bekannt. Da der zweite Vorfall im Mai 2021 erfolgte und damit der Beginn der psychologischen Behandlung bei Dr. med. F. etwa in den fraglichen Zeitraum fiel, ist immerhin glaubhaft, dass die Nötigungshandlungen zumindest teilursächlich für die Integritätsverletzung waren.</w:t>
      </w:r>
    </w:p>
    <w:p>
      <w:r>
        <w:rPr>
          <w:b/>
        </w:rPr>
        <w:t>E. 5.4</w:t>
      </w:r>
    </w:p>
    <w:p>
      <w:r>
        <w:t>Soweit es um die Soforthilfe geht, gilt das reduzierte Beweismass der Glaubhaftmachung auch für das Vorliegen des Kausalzusammenhangs. Es ist zweckwidrig, aufwendige Abklärungen durchzuführen, um feststellen zu können, ob ein Hilfsbedarf als Folge einer Straftat zu qualifizieren ist, wenn die Leistung sofort erbracht werden muss, um einen Nutzen zu erbringen (vgl. ZEHNTNER, a.a.O., N. 9 zu Art. 14 OHG , wonach lediglich das offensichtliche Fehlen eines Kausalzusammenhangs zu einer Leistungsverweigerung führen könne). Ob bei der Soforthilfe auf die Adäquanzprüfung verzichtet werden kann (vgl. in diesem Sinne: ZEHNTNER, a.a.O., N. 4 zu Art. 14 OHG ), braucht nicht beurteilt zu werden. Es erscheint jedenfalls glaubhaft, dass die wiederholten und systematischen Nötigungen durch den Ehemann kausal für die psychische Beeinträchtigung der Beschwerdeführerin gewesen sind, zumal diese auch bei objektiver Betrachtung als nicht unerhebliche Angriffe auf ihre psychische Integrität erscheinen, die nach dem gewöhnlichen Lauf der Dinge und der allgemeinen Lebenserfahrung - zumindest gesamthaft betrachtet - geeignet waren, zu einer psychischen Beeinträchtigung von genügender Intensität BGE 150 II 465 S. 475 zu führen. Zusammenfassend hält es somit nicht vor Bundesrecht stand, wenn die Vorinstanz den Kausalzusammenhang vorliegend verneint.</w:t>
      </w:r>
    </w:p>
    <w:p>
      <w:r>
        <w:rPr>
          <w:b/>
        </w:rPr>
        <w:t>E. 6</w:t>
      </w:r>
    </w:p>
    <w:p>
      <w:r>
        <w:t>Schliesslich bringt die Beschwerdeführerin vor, es bestehe vorliegend ein Anspruch auf Soforthilfe in Form einer Notunterkunft.</w:t>
      </w:r>
    </w:p>
    <w:p>
      <w:r>
        <w:rPr>
          <w:b/>
        </w:rPr>
        <w:t>E. 6.1</w:t>
      </w:r>
    </w:p>
    <w:p>
      <w:r>
        <w:t>Nach Art. 13 Abs. 1 OHG leisten die Beratungsstellen dem Opfer und seinen Angehörigen sofort Hilfe für die dringenden Bedürfnisse, die als Folge der Straftat entstehen (Soforthilfe). Gemäss Art. 14 Abs. 1 OHG umfassen die Leistungen die angemessene medizinische, psychologische, soziale, materielle und juristische Hilfe in der Schweiz, die als Folge der Straftat notwendig geworden ist. Die Beratungsstellen besorgen dem Opfer oder seinen Angehörigen bei Bedarf eine Notunterkunft.</w:t>
      </w:r>
    </w:p>
    <w:p>
      <w:r>
        <w:rPr>
          <w:b/>
        </w:rPr>
        <w:t>E. 6.2</w:t>
      </w:r>
    </w:p>
    <w:p>
      <w:r>
        <w:t>Soforthilfe dient dazu, die aus einer Straftat resultierenden dringendsten Bedürfnisse abzudecken (vgl. Botschaft vom 9. November 2005 zur Totalrevision des Bundesgesetzes über die Hilfe an Opfer von Straftaten [Opferhilfegesetz, OHG], BBl 2005 7165, 7211). Nach der Rechtsprechung ist Soforthilfe immer dann zu leisten, wenn die durch die Straftat unmittelbar hervorgerufene Situation des Opfers eine Massnahme erfordert, die in sachlicher und zeitlicher Hinsicht keinen Aufschub duldet (Urteil 1C_169/2007 vom 6. März 2008 E. 2.2 mit Hinweis). Es handelt sich somit im Wesentlichen um Erste-Hilfe-Massnahmen (vgl. Empfehlungen der Schweizerischen Verbindungsstellen-Konferenz Opferhilfegesetz [SVK-OHG] vom 21. Januar 2010 zur Anwendung des Bundesgesetzes über die Hilfe an Opfer von Straftaten [OHG] [nachfolgend: Empfehlungen SVK-OHG], S. 21 Kapitel 3.3.2).</w:t>
      </w:r>
    </w:p>
    <w:p>
      <w:r>
        <w:rPr>
          <w:b/>
        </w:rPr>
        <w:t>E. 6.3</w:t>
      </w:r>
    </w:p>
    <w:p>
      <w:r>
        <w:t>Bei der Besorgung einer Notunterkunft handelt es sich um eine im Gesetz besonders erwähnte Kategorie der Soforthilfe. Der Gesetzgeber wollte damit in Beantwortung einer parlamentarischen Motion Frauenhäuser fördern und finanziell unterstützen. Eine Notunterkunft kann namentlich bei Beziehungsdelikten notwendig sein (vgl. BBl 2005 7165, 7202 und 7212; vgl. auch ZEHNTNER, a.a.O., N. 2 zu Art. 14 OHG ). Der minimale Anspruch auf eine solche Unterkunft im Rahmen der Soforthilfe wurde in den Empfehlungen der SVK-OHG unterdessen auf 35 Tage erhöht (vgl. Empfehlungen SVK-OHG, Anhang über die Anpassung auf S. 22 der Empfehlungen bezüglich Soforthilfe [Kapitel 3.3.2], Änderung per 1. Januar 2020). BGE 150 II 465 S. 476</w:t>
      </w:r>
    </w:p>
    <w:p>
      <w:r>
        <w:rPr>
          <w:b/>
        </w:rPr>
        <w:t>E. 6.4</w:t>
      </w:r>
    </w:p>
    <w:p>
      <w:r>
        <w:t>Beim Aufenthalt in einer Notunterkunft muss es sich aufgrund der besonderen Umstände des Einzelfalls im Vergleich zu anderen Massnahmen um eine verhältnismässige Hilfe handeln. Soforthilfe in Form einer Notunterkunft wird somit nur geleistet, wenn sie notwendig, geeignet und angemessen ist. Das angestrebte Ziel muss durch die Massnahme erreichbar sein, ansonsten sie nutzlos und unangemessen wäre (vgl. BBl 2005 7165, 7212; ZEHNTNER, a.a.O., N. 5 zu Art. 14 OHG ). Auch diese Anspruchsvoraussetzungen müssen bloss glaubhaft gemacht werden (vgl. E. 4.1 und 4.3.1 hiervor).</w:t>
      </w:r>
    </w:p>
    <w:p>
      <w:r>
        <w:rPr>
          <w:b/>
        </w:rPr>
        <w:t>E. 6.5</w:t>
      </w:r>
    </w:p>
    <w:p>
      <w:r>
        <w:t>Sowohl der behandelnde Psychotherapeut der Beschwerdeführerin als auch die Auskunft gebende Mitarbeiterin des Hauses E. erachteten den Aufenthalt in der Notunterkunft als notwendig. Ausserdem hatte die Beschwerdeführerin bereits vor den Vorinstanzen plausibel dargelegt, dass sie kurz vor dem Zusammenbruch gestanden und sich nach dem dritten Vorfall nicht mehr anders zu helfen gewusst habe, als der massiven Druckausübung seitens des Ehemannes in Form von wiederholten Suiziddrohungen durch eine Flucht ins Haus E. und damit eine räumliche Trennung zu entkommen. Es liegen somit hinreichende Anhaltspunkte vor, die für eine Notwendigkeit der Notunterkunft sprechen. Wie die Vorinstanz trotzdem zum gegenteiligen Schluss kommen konnte, ist nicht nachvollziehbar. Entgegen dem vorinstanzlichen Verständnis kann die Notwendigkeit einer Flucht in die Notunterkunft nicht dadurch relativiert werden, dass die Beschwerdeführerin nicht zugleich auch Opfer körperlicher Gewalt geworden sei bzw. der Ehemann ihr nicht damit gedroht habe. Soweit die Vorinstanz daraus schliesst, die Situation der Beschwerdeführerin sei gegenüber anderen Fällen häuslicher Gewalt nicht akut gewesen, geht sie fehl, zumal diese gemäss glaubhafter Aussage nahe am Zusammenbruch gestanden habe. Aus der akuten Krisensituation heraus ist verständlich, dass die Beschwerdeführerin Zuflucht im Haus E. gesucht hat. Im Zusammenhang mit wiederholten Nötigungen erscheint ein Aufenthalt in einer Notunterkunft durchaus geeignet, durch die Schaffung einer räumlichen Distanz die psychische Integrität der betroffenen Person zu sichern bzw. wiederherzustellen. Dass sie die Notunterkunft nach einigen Tagen wieder verlassen konnte, ändert nichts daran. Es ist jedenfalls glaubhaft dargetan, dass der Aufenthalt in der Notunterkunft und damit die Schaffung einer räumlichen Distanz in der akuten Krisensituation notwendig war und zum gewünschten Erfolg geführt hat. Die Massnahme erweist sich auch als angemessen, BGE 150 II 465 S. 477 zumal die ambulante psychologische Behandlung bei Dr. med. F. allein offensichtlich nicht zur Stabilisierung ihrer beeinträchtigten Psyche ausgereicht hat. Ausserdem konnte sie nach ihren Angaben nicht zu ihrer Familie gehen, da diese ebenfalls Druck auf sie ausgeübt habe, die Ehe aufrechtzuerhalten. Unhaltbar ist das Argument der Vorinstanz, eine Fokussierung auf den Ehemann (beispielsweise in Form von Polizeigewahrsam oder vorübergehender Unterbringung) wäre erfolgversprechender gewesen. Eine solche Sichtweise steht im Widerspruch zum Zweck des Opferhilfegesetzes, welches auf den Schutz des Opfers und gerade nicht auf denjenigen des Täters ausgerichtet ist. Demnach kann es im Rahmen der Beurteilung der Verhältnismässigkeit der fraglichen Soforthilfeleistung entgegen der vorinstanzlichen Ansicht ebenso wenig eine Rolle spielen, ob damit der seitens des Ehemannes angedrohte Suizid hätte verhindert werden können oder nicht. Im Übrigen ist anzumerken, dass die Beschwerdeführerin von der Polizei offenbar keine weitere Unterstützung erhielt, als sie diese nach dem zweiten Vorfall in ihrer Verzweiflung und Angst um ihren Ehemann angerufen hatte.</w:t>
      </w:r>
    </w:p>
    <w:p>
      <w:r>
        <w:rPr>
          <w:b/>
        </w:rPr>
        <w:t>E. 6.6</w:t>
      </w:r>
    </w:p>
    <w:p>
      <w:r>
        <w:t>Damit erweist sich die Beweiswürdigung der Vorinstanz auch in diesem Zusammenhang als willkürlich, indem sie es nicht als glaubhaft erachtet hat, dass als Folge der Straftat dringender Handlungsbedarf bestand und die Notunterkunft damit in der vorliegenden Situation notwendig, geeignet und angemessen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